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DD" w:rsidRPr="005246DD" w:rsidRDefault="005246DD" w:rsidP="005246DD">
      <w:pPr>
        <w:wordWrap/>
        <w:spacing w:after="0" w:line="379" w:lineRule="auto"/>
        <w:ind w:left="280" w:hanging="280"/>
        <w:jc w:val="center"/>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b/>
          <w:bCs/>
          <w:color w:val="000000"/>
          <w:kern w:val="0"/>
          <w:sz w:val="32"/>
          <w:szCs w:val="32"/>
        </w:rPr>
        <w:t xml:space="preserve">Academic Regulations </w:t>
      </w:r>
    </w:p>
    <w:p w:rsidR="005246DD" w:rsidRPr="005246DD" w:rsidRDefault="005246DD" w:rsidP="005246DD">
      <w:pPr>
        <w:wordWrap/>
        <w:spacing w:after="0" w:line="379" w:lineRule="auto"/>
        <w:ind w:left="280" w:hanging="280"/>
        <w:jc w:val="center"/>
        <w:textAlignment w:val="baseline"/>
        <w:rPr>
          <w:rFonts w:ascii="굴림" w:eastAsia="굴림" w:hAnsi="굴림" w:cs="굴림"/>
          <w:color w:val="000000"/>
          <w:kern w:val="0"/>
          <w:szCs w:val="20"/>
        </w:rPr>
      </w:pPr>
      <w:proofErr w:type="gramStart"/>
      <w:r w:rsidRPr="005246DD">
        <w:rPr>
          <w:rFonts w:ascii="함초롬바탕" w:eastAsia="함초롬바탕" w:hAnsi="함초롬바탕" w:cs="함초롬바탕" w:hint="eastAsia"/>
          <w:b/>
          <w:bCs/>
          <w:color w:val="000000"/>
          <w:kern w:val="0"/>
          <w:sz w:val="32"/>
          <w:szCs w:val="32"/>
        </w:rPr>
        <w:t>of</w:t>
      </w:r>
      <w:proofErr w:type="gramEnd"/>
      <w:r w:rsidRPr="005246DD">
        <w:rPr>
          <w:rFonts w:ascii="함초롬바탕" w:eastAsia="함초롬바탕" w:hAnsi="함초롬바탕" w:cs="함초롬바탕" w:hint="eastAsia"/>
          <w:b/>
          <w:bCs/>
          <w:color w:val="000000"/>
          <w:kern w:val="0"/>
          <w:sz w:val="32"/>
          <w:szCs w:val="32"/>
        </w:rPr>
        <w:t xml:space="preserve"> the Graduate School of Interdisciplinary Management</w:t>
      </w:r>
    </w:p>
    <w:p w:rsidR="005246DD" w:rsidRPr="005246DD" w:rsidRDefault="005246DD" w:rsidP="005246DD">
      <w:pPr>
        <w:wordWrap/>
        <w:spacing w:after="0" w:line="384" w:lineRule="auto"/>
        <w:ind w:left="280" w:hanging="280"/>
        <w:jc w:val="center"/>
        <w:textAlignment w:val="baseline"/>
        <w:rPr>
          <w:rFonts w:ascii="굴림" w:eastAsia="굴림" w:hAnsi="굴림" w:cs="굴림"/>
          <w:color w:val="000000"/>
          <w:kern w:val="0"/>
          <w:szCs w:val="20"/>
        </w:rPr>
      </w:pPr>
    </w:p>
    <w:p w:rsidR="005246DD" w:rsidRPr="005246DD" w:rsidRDefault="005246DD" w:rsidP="005246DD">
      <w:pPr>
        <w:tabs>
          <w:tab w:val="left" w:pos="226"/>
        </w:tabs>
        <w:wordWrap/>
        <w:spacing w:after="0" w:line="379" w:lineRule="auto"/>
        <w:ind w:left="220" w:hanging="220"/>
        <w:jc w:val="right"/>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b/>
          <w:bCs/>
          <w:color w:val="000000"/>
          <w:kern w:val="0"/>
          <w:szCs w:val="20"/>
        </w:rPr>
        <w:t>Established on November 10, 2015, Regulation No. 37</w:t>
      </w:r>
    </w:p>
    <w:p w:rsidR="005246DD" w:rsidRPr="005246DD" w:rsidRDefault="005246DD" w:rsidP="005246DD">
      <w:pPr>
        <w:tabs>
          <w:tab w:val="left" w:pos="226"/>
        </w:tabs>
        <w:wordWrap/>
        <w:spacing w:after="0" w:line="379" w:lineRule="auto"/>
        <w:ind w:left="220" w:hanging="220"/>
        <w:jc w:val="right"/>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b/>
          <w:bCs/>
          <w:color w:val="000000"/>
          <w:kern w:val="0"/>
          <w:szCs w:val="20"/>
        </w:rPr>
        <w:t>Overall Revision July 14, 2016, Regulation No. 90</w:t>
      </w:r>
    </w:p>
    <w:p w:rsidR="005246DD" w:rsidRPr="005246DD" w:rsidRDefault="005246DD" w:rsidP="005246DD">
      <w:pPr>
        <w:tabs>
          <w:tab w:val="left" w:pos="226"/>
        </w:tabs>
        <w:wordWrap/>
        <w:spacing w:after="0" w:line="379" w:lineRule="auto"/>
        <w:ind w:left="220" w:hanging="220"/>
        <w:jc w:val="right"/>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b/>
          <w:bCs/>
          <w:color w:val="000000"/>
          <w:kern w:val="0"/>
          <w:szCs w:val="20"/>
        </w:rPr>
        <w:t>Overall Revision October 27, 2016, Regulation No. 126</w:t>
      </w:r>
    </w:p>
    <w:p w:rsidR="005246DD" w:rsidRPr="005246DD" w:rsidRDefault="005246DD" w:rsidP="005246DD">
      <w:pPr>
        <w:tabs>
          <w:tab w:val="left" w:pos="226"/>
        </w:tabs>
        <w:wordWrap/>
        <w:spacing w:after="0" w:line="384" w:lineRule="auto"/>
        <w:ind w:left="220" w:hanging="220"/>
        <w:jc w:val="right"/>
        <w:textAlignment w:val="baseline"/>
        <w:rPr>
          <w:rFonts w:ascii="굴림" w:eastAsia="굴림" w:hAnsi="굴림" w:cs="굴림"/>
          <w:color w:val="000000"/>
          <w:kern w:val="0"/>
          <w:szCs w:val="20"/>
        </w:rPr>
      </w:pP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 xml:space="preserve">Article 1 (Purpose) The purpose of this regulation is to specify matters related to the operation of the Graduate School of Interdisciplinary Management (hereinafter referred to as "Graduate School") within the scope of </w:t>
      </w:r>
      <w:r w:rsidRPr="005246DD">
        <w:rPr>
          <w:rFonts w:ascii="함초롬바탕" w:eastAsia="함초롬바탕" w:hAnsi="함초롬바탕" w:cs="함초롬바탕" w:hint="eastAsia"/>
          <w:color w:val="000000"/>
          <w:kern w:val="0"/>
          <w:szCs w:val="20"/>
        </w:rPr>
        <w:t>Ulsan National Institute of Science and Technology (hereinafter referred to as "UNIST").</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2 (Applicable Regulations) Matters not specified in these regulations shall be governed by UNIST Academic Regulations.</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3 (Short-Term Course) The graduate school may establish a short-term course as necessary and award a certificate in [Attachment 1 Form] to whoever completes the course.</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4 (Course Registration Credit) The minimum application credits of the student for each semester shall be 1 or more credits, and the maximum number of credits applied shall be 15 credits.</w:t>
      </w:r>
      <w:r w:rsidRPr="005246DD">
        <w:rPr>
          <w:rFonts w:ascii="함초롬바탕" w:eastAsia="함초롬바탕" w:hAnsi="함초롬바탕" w:cs="함초롬바탕" w:hint="eastAsia"/>
          <w:color w:val="000000"/>
          <w:kern w:val="0"/>
          <w:szCs w:val="20"/>
        </w:rPr>
        <w:t xml:space="preserve"> </w:t>
      </w:r>
      <w:r w:rsidRPr="005246DD">
        <w:rPr>
          <w:rFonts w:ascii="함초롬바탕" w:eastAsia="함초롬바탕" w:hAnsi="함초롬바탕" w:cs="함초롬바탕" w:hint="eastAsia"/>
          <w:color w:val="222222"/>
          <w:kern w:val="0"/>
          <w:szCs w:val="20"/>
        </w:rPr>
        <w:t>However, the case of illness or other unavoidable reasons approved by the advisor is an exception.</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5 (Cross-Registration) Graduate students may obtain a credit by completing the courses offered at other graduate schools in UNIST.</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6 (Planning Lecture Time when Inviting Guest Lecturers) When assigning lectures to guest lecturers, they can be assigned for more than 3 hours continuously.</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7 (</w:t>
      </w:r>
      <w:proofErr w:type="gramStart"/>
      <w:r w:rsidRPr="005246DD">
        <w:rPr>
          <w:rFonts w:ascii="함초롬바탕" w:eastAsia="함초롬바탕" w:hAnsi="함초롬바탕" w:cs="함초롬바탕" w:hint="eastAsia"/>
          <w:color w:val="222222"/>
          <w:kern w:val="0"/>
          <w:szCs w:val="20"/>
        </w:rPr>
        <w:t>Summer</w:t>
      </w:r>
      <w:proofErr w:type="gramEnd"/>
      <w:r w:rsidRPr="005246DD">
        <w:rPr>
          <w:rFonts w:ascii="함초롬바탕" w:eastAsia="함초롬바탕" w:hAnsi="함초롬바탕" w:cs="함초롬바탕" w:hint="eastAsia"/>
          <w:color w:val="222222"/>
          <w:kern w:val="0"/>
          <w:szCs w:val="20"/>
        </w:rPr>
        <w:t xml:space="preserve"> / Winter Session) The summer / winter session shall be between one week and six weeks.</w:t>
      </w:r>
    </w:p>
    <w:p w:rsidR="005246DD" w:rsidRPr="005246DD" w:rsidRDefault="005246DD" w:rsidP="005246DD">
      <w:pPr>
        <w:wordWrap/>
        <w:spacing w:after="0" w:line="379" w:lineRule="auto"/>
        <w:ind w:left="282"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lastRenderedPageBreak/>
        <w:t xml:space="preserve">Article 8 (Division of Credits and Credits Earned) </w:t>
      </w:r>
      <w:r w:rsidRPr="005246DD">
        <w:rPr>
          <w:rFonts w:ascii="굴림" w:eastAsia="함초롬바탕" w:hAnsi="굴림" w:cs="굴림"/>
          <w:color w:val="222222"/>
          <w:kern w:val="0"/>
          <w:szCs w:val="20"/>
        </w:rPr>
        <w:t xml:space="preserve">① </w:t>
      </w:r>
      <w:r w:rsidRPr="005246DD">
        <w:rPr>
          <w:rFonts w:ascii="함초롬바탕" w:eastAsia="함초롬바탕" w:hAnsi="함초롬바탕" w:cs="함초롬바탕" w:hint="eastAsia"/>
          <w:color w:val="222222"/>
          <w:kern w:val="0"/>
          <w:szCs w:val="20"/>
        </w:rPr>
        <w:t>Class credits are divided into 1 credit, 1.5 credits, 2 cre</w:t>
      </w:r>
      <w:r w:rsidRPr="005246DD">
        <w:rPr>
          <w:rFonts w:ascii="함초롬바탕" w:eastAsia="함초롬바탕" w:hAnsi="함초롬바탕" w:cs="함초롬바탕" w:hint="eastAsia"/>
          <w:color w:val="000000"/>
          <w:kern w:val="0"/>
          <w:szCs w:val="20"/>
        </w:rPr>
        <w:t>dits and 3 credits, depending on the importance and the number of class hours.</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굴림" w:eastAsia="함초롬바탕" w:hAnsi="굴림" w:cs="굴림"/>
          <w:color w:val="000000"/>
          <w:kern w:val="0"/>
          <w:szCs w:val="20"/>
        </w:rPr>
        <w:t xml:space="preserve">② </w:t>
      </w:r>
      <w:proofErr w:type="gramStart"/>
      <w:r w:rsidRPr="005246DD">
        <w:rPr>
          <w:rFonts w:ascii="함초롬바탕" w:eastAsia="함초롬바탕" w:hAnsi="함초롬바탕" w:cs="함초롬바탕" w:hint="eastAsia"/>
          <w:color w:val="000000"/>
          <w:kern w:val="0"/>
          <w:szCs w:val="20"/>
        </w:rPr>
        <w:t>A</w:t>
      </w:r>
      <w:proofErr w:type="gramEnd"/>
      <w:r w:rsidRPr="005246DD">
        <w:rPr>
          <w:rFonts w:ascii="함초롬바탕" w:eastAsia="함초롬바탕" w:hAnsi="함초롬바탕" w:cs="함초롬바탕" w:hint="eastAsia"/>
          <w:color w:val="000000"/>
          <w:kern w:val="0"/>
          <w:szCs w:val="20"/>
        </w:rPr>
        <w:t xml:space="preserve"> total of 45 credits or more are required for completion of the Professional Science Master Program and a minimum of 33 credits for the Master of Entrepreneurship &amp; Innovation Program. However, the credits for make-up courses shall not be added. (Revised on October 27, 2016)</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굴림" w:eastAsia="함초롬바탕" w:hAnsi="굴림" w:cs="굴림"/>
          <w:color w:val="000000"/>
          <w:kern w:val="0"/>
          <w:szCs w:val="20"/>
        </w:rPr>
        <w:t xml:space="preserve">③ </w:t>
      </w:r>
      <w:r w:rsidRPr="005246DD">
        <w:rPr>
          <w:rFonts w:ascii="함초롬바탕" w:eastAsia="함초롬바탕" w:hAnsi="함초롬바탕" w:cs="함초롬바탕" w:hint="eastAsia"/>
          <w:color w:val="000000"/>
          <w:kern w:val="0"/>
          <w:szCs w:val="20"/>
        </w:rPr>
        <w:t>Courses approved by the major can be recognized as credits for course credits, limited to 9 credits of 400 units of undergraduate courses. (Revised on October 27, 2016)</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000000"/>
          <w:kern w:val="0"/>
          <w:szCs w:val="20"/>
        </w:rPr>
        <w:t xml:space="preserve">Article 9 (Requirements and Types of Degree Conferment) </w:t>
      </w:r>
      <w:r w:rsidRPr="005246DD">
        <w:rPr>
          <w:rFonts w:ascii="굴림" w:eastAsia="함초롬바탕" w:hAnsi="굴림" w:cs="굴림"/>
          <w:color w:val="000000"/>
          <w:kern w:val="0"/>
          <w:szCs w:val="20"/>
        </w:rPr>
        <w:t xml:space="preserve">① </w:t>
      </w:r>
      <w:proofErr w:type="gramStart"/>
      <w:r w:rsidRPr="005246DD">
        <w:rPr>
          <w:rFonts w:ascii="함초롬바탕" w:eastAsia="함초롬바탕" w:hAnsi="함초롬바탕" w:cs="함초롬바탕" w:hint="eastAsia"/>
          <w:color w:val="000000"/>
          <w:kern w:val="0"/>
          <w:szCs w:val="20"/>
        </w:rPr>
        <w:t>A</w:t>
      </w:r>
      <w:proofErr w:type="gramEnd"/>
      <w:r w:rsidRPr="005246DD">
        <w:rPr>
          <w:rFonts w:ascii="함초롬바탕" w:eastAsia="함초롬바탕" w:hAnsi="함초롬바탕" w:cs="함초롬바탕" w:hint="eastAsia"/>
          <w:color w:val="000000"/>
          <w:kern w:val="0"/>
          <w:szCs w:val="20"/>
        </w:rPr>
        <w:t xml:space="preserve"> person who has obtained the credits prescribed in Article 8 (2) and who has passed the foreign language examination and passed the examination of the Graduate School of the Interdisciplinary Management Committee (hereinafter referred to as "Graduate School Committee"). (Revised on October 27, 2016)</w:t>
      </w:r>
    </w:p>
    <w:p w:rsidR="005246DD" w:rsidRPr="005246DD" w:rsidRDefault="005246DD" w:rsidP="005246DD">
      <w:pPr>
        <w:wordWrap/>
        <w:spacing w:after="0" w:line="379" w:lineRule="auto"/>
        <w:ind w:left="282"/>
        <w:textAlignment w:val="baseline"/>
        <w:rPr>
          <w:rFonts w:ascii="굴림" w:eastAsia="굴림" w:hAnsi="굴림" w:cs="굴림"/>
          <w:color w:val="000000"/>
          <w:kern w:val="0"/>
          <w:szCs w:val="20"/>
        </w:rPr>
      </w:pPr>
      <w:r w:rsidRPr="005246DD">
        <w:rPr>
          <w:rFonts w:ascii="굴림" w:eastAsia="함초롬바탕" w:hAnsi="굴림" w:cs="굴림"/>
          <w:color w:val="000000"/>
          <w:kern w:val="0"/>
          <w:szCs w:val="20"/>
        </w:rPr>
        <w:t xml:space="preserve">② </w:t>
      </w:r>
      <w:proofErr w:type="gramStart"/>
      <w:r w:rsidRPr="005246DD">
        <w:rPr>
          <w:rFonts w:ascii="함초롬바탕" w:eastAsia="함초롬바탕" w:hAnsi="함초롬바탕" w:cs="함초롬바탕" w:hint="eastAsia"/>
          <w:color w:val="000000"/>
          <w:kern w:val="0"/>
          <w:szCs w:val="20"/>
        </w:rPr>
        <w:t>The</w:t>
      </w:r>
      <w:proofErr w:type="gramEnd"/>
      <w:r w:rsidRPr="005246DD">
        <w:rPr>
          <w:rFonts w:ascii="함초롬바탕" w:eastAsia="함초롬바탕" w:hAnsi="함초롬바탕" w:cs="함초롬바탕" w:hint="eastAsia"/>
          <w:color w:val="000000"/>
          <w:kern w:val="0"/>
          <w:szCs w:val="20"/>
        </w:rPr>
        <w:t xml:space="preserve"> types of graduate degrees are the Professional Science Master (PSM) and the Master of Entrepreneurship &amp; Innovation (MEI). (Revised on October 27, 2016)</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000000"/>
          <w:kern w:val="0"/>
          <w:szCs w:val="20"/>
        </w:rPr>
        <w:t xml:space="preserve">Article 10 (Completion and Graduation) </w:t>
      </w:r>
      <w:r w:rsidRPr="005246DD">
        <w:rPr>
          <w:rFonts w:ascii="굴림" w:eastAsia="함초롬바탕" w:hAnsi="굴림" w:cs="굴림"/>
          <w:color w:val="000000"/>
          <w:kern w:val="0"/>
          <w:szCs w:val="20"/>
        </w:rPr>
        <w:t xml:space="preserve">① </w:t>
      </w:r>
      <w:proofErr w:type="gramStart"/>
      <w:r w:rsidRPr="005246DD">
        <w:rPr>
          <w:rFonts w:ascii="함초롬바탕" w:eastAsia="함초롬바탕" w:hAnsi="함초롬바탕" w:cs="함초롬바탕" w:hint="eastAsia"/>
          <w:color w:val="000000"/>
          <w:kern w:val="0"/>
          <w:szCs w:val="20"/>
        </w:rPr>
        <w:t>The</w:t>
      </w:r>
      <w:proofErr w:type="gramEnd"/>
      <w:r w:rsidRPr="005246DD">
        <w:rPr>
          <w:rFonts w:ascii="함초롬바탕" w:eastAsia="함초롬바탕" w:hAnsi="함초롬바탕" w:cs="함초롬바탕" w:hint="eastAsia"/>
          <w:color w:val="000000"/>
          <w:kern w:val="0"/>
          <w:szCs w:val="20"/>
        </w:rPr>
        <w:t xml:space="preserve"> time of completion of the graduate degree program and graduation shall be at the end of each semester.</w:t>
      </w:r>
    </w:p>
    <w:p w:rsidR="005246DD" w:rsidRPr="005246DD" w:rsidRDefault="005246DD" w:rsidP="005246DD">
      <w:pPr>
        <w:wordWrap/>
        <w:spacing w:after="0" w:line="379" w:lineRule="auto"/>
        <w:ind w:left="282"/>
        <w:textAlignment w:val="baseline"/>
        <w:rPr>
          <w:rFonts w:ascii="굴림" w:eastAsia="굴림" w:hAnsi="굴림" w:cs="굴림"/>
          <w:color w:val="000000"/>
          <w:kern w:val="0"/>
          <w:szCs w:val="20"/>
        </w:rPr>
      </w:pPr>
      <w:r w:rsidRPr="005246DD">
        <w:rPr>
          <w:rFonts w:ascii="굴림" w:eastAsia="함초롬바탕" w:hAnsi="굴림" w:cs="굴림"/>
          <w:color w:val="000000"/>
          <w:kern w:val="0"/>
          <w:szCs w:val="20"/>
        </w:rPr>
        <w:t xml:space="preserve">② </w:t>
      </w:r>
      <w:proofErr w:type="gramStart"/>
      <w:r w:rsidRPr="005246DD">
        <w:rPr>
          <w:rFonts w:ascii="함초롬바탕" w:eastAsia="함초롬바탕" w:hAnsi="함초롬바탕" w:cs="함초롬바탕" w:hint="eastAsia"/>
          <w:color w:val="000000"/>
          <w:kern w:val="0"/>
          <w:szCs w:val="20"/>
        </w:rPr>
        <w:t>The</w:t>
      </w:r>
      <w:proofErr w:type="gramEnd"/>
      <w:r w:rsidRPr="005246DD">
        <w:rPr>
          <w:rFonts w:ascii="함초롬바탕" w:eastAsia="함초롬바탕" w:hAnsi="함초롬바탕" w:cs="함초롬바탕" w:hint="eastAsia"/>
          <w:color w:val="000000"/>
          <w:kern w:val="0"/>
          <w:szCs w:val="20"/>
        </w:rPr>
        <w:t xml:space="preserve"> requirements for completion of the PSM is to register for four semesters or more and to acquire more than 45 credits. However, the combined bachelor's and master's course</w:t>
      </w:r>
      <w:r w:rsidRPr="005246DD">
        <w:rPr>
          <w:rFonts w:ascii="함초롬바탕" w:eastAsia="함초롬바탕" w:hAnsi="함초롬바탕" w:cs="함초롬바탕" w:hint="eastAsia"/>
          <w:color w:val="222222"/>
          <w:kern w:val="0"/>
          <w:szCs w:val="20"/>
        </w:rPr>
        <w:t>s for the PSM can be completed at the end of three semesters or more.</w:t>
      </w:r>
      <w:r w:rsidRPr="005246DD">
        <w:rPr>
          <w:rFonts w:ascii="함초롬바탕" w:eastAsia="함초롬바탕" w:hAnsi="함초롬바탕" w:cs="함초롬바탕" w:hint="eastAsia"/>
          <w:color w:val="000000"/>
          <w:kern w:val="0"/>
          <w:szCs w:val="20"/>
        </w:rPr>
        <w:t xml:space="preserve"> (Revised on October 27, 2016)</w:t>
      </w:r>
    </w:p>
    <w:p w:rsidR="005246DD" w:rsidRPr="005246DD" w:rsidRDefault="005246DD" w:rsidP="005246DD">
      <w:pPr>
        <w:wordWrap/>
        <w:spacing w:after="0" w:line="379" w:lineRule="auto"/>
        <w:ind w:left="282"/>
        <w:textAlignment w:val="baseline"/>
        <w:rPr>
          <w:rFonts w:ascii="굴림" w:eastAsia="굴림" w:hAnsi="굴림" w:cs="굴림"/>
          <w:color w:val="000000"/>
          <w:kern w:val="0"/>
          <w:szCs w:val="20"/>
        </w:rPr>
      </w:pPr>
      <w:r w:rsidRPr="005246DD">
        <w:rPr>
          <w:rFonts w:ascii="굴림" w:eastAsia="함초롬바탕" w:hAnsi="굴림" w:cs="굴림"/>
          <w:color w:val="000000"/>
          <w:kern w:val="0"/>
          <w:szCs w:val="20"/>
        </w:rPr>
        <w:t xml:space="preserve">③ </w:t>
      </w:r>
      <w:proofErr w:type="gramStart"/>
      <w:r w:rsidRPr="005246DD">
        <w:rPr>
          <w:rFonts w:ascii="함초롬바탕" w:eastAsia="함초롬바탕" w:hAnsi="함초롬바탕" w:cs="함초롬바탕" w:hint="eastAsia"/>
          <w:color w:val="222222"/>
          <w:kern w:val="0"/>
          <w:szCs w:val="20"/>
        </w:rPr>
        <w:t>The</w:t>
      </w:r>
      <w:proofErr w:type="gramEnd"/>
      <w:r w:rsidRPr="005246DD">
        <w:rPr>
          <w:rFonts w:ascii="함초롬바탕" w:eastAsia="함초롬바탕" w:hAnsi="함초롬바탕" w:cs="함초롬바탕" w:hint="eastAsia"/>
          <w:color w:val="222222"/>
          <w:kern w:val="0"/>
          <w:szCs w:val="20"/>
        </w:rPr>
        <w:t xml:space="preserve"> graduation requirements for the graduate degree program shall be to meet the completion requirements, pass the foreign language examination and pass the review of the Graduate School Committee.</w:t>
      </w:r>
      <w:r w:rsidRPr="005246DD">
        <w:rPr>
          <w:rFonts w:ascii="함초롬바탕" w:eastAsia="함초롬바탕" w:hAnsi="함초롬바탕" w:cs="함초롬바탕" w:hint="eastAsia"/>
          <w:color w:val="000000"/>
          <w:kern w:val="0"/>
          <w:szCs w:val="20"/>
        </w:rPr>
        <w:t xml:space="preserve"> </w:t>
      </w:r>
      <w:r w:rsidRPr="005246DD">
        <w:rPr>
          <w:rFonts w:ascii="함초롬바탕" w:eastAsia="함초롬바탕" w:hAnsi="함초롬바탕" w:cs="함초롬바탕" w:hint="eastAsia"/>
          <w:color w:val="222222"/>
          <w:kern w:val="0"/>
          <w:szCs w:val="20"/>
        </w:rPr>
        <w:t>However, in the case of the PSM, students who have good grades may graduate when they pass the review of the Graduate School Committee, even if they only have registered for three semesters or more.</w:t>
      </w:r>
      <w:r w:rsidRPr="005246DD">
        <w:rPr>
          <w:rFonts w:ascii="함초롬바탕" w:eastAsia="함초롬바탕" w:hAnsi="함초롬바탕" w:cs="함초롬바탕" w:hint="eastAsia"/>
          <w:color w:val="000000"/>
          <w:kern w:val="0"/>
          <w:szCs w:val="20"/>
        </w:rPr>
        <w:t xml:space="preserve"> (Newly established on October 27, </w:t>
      </w:r>
      <w:r w:rsidRPr="005246DD">
        <w:rPr>
          <w:rFonts w:ascii="함초롬바탕" w:eastAsia="함초롬바탕" w:hAnsi="함초롬바탕" w:cs="함초롬바탕" w:hint="eastAsia"/>
          <w:color w:val="000000"/>
          <w:kern w:val="0"/>
          <w:szCs w:val="20"/>
        </w:rPr>
        <w:lastRenderedPageBreak/>
        <w:t>2016)</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굴림" w:eastAsia="함초롬바탕" w:hAnsi="굴림" w:cs="굴림"/>
          <w:color w:val="000000"/>
          <w:kern w:val="0"/>
          <w:szCs w:val="20"/>
        </w:rPr>
        <w:t xml:space="preserve">④ </w:t>
      </w:r>
      <w:proofErr w:type="gramStart"/>
      <w:r w:rsidRPr="005246DD">
        <w:rPr>
          <w:rFonts w:ascii="함초롬바탕" w:eastAsia="함초롬바탕" w:hAnsi="함초롬바탕" w:cs="함초롬바탕" w:hint="eastAsia"/>
          <w:color w:val="222222"/>
          <w:kern w:val="0"/>
          <w:szCs w:val="20"/>
        </w:rPr>
        <w:t>Those</w:t>
      </w:r>
      <w:proofErr w:type="gramEnd"/>
      <w:r w:rsidRPr="005246DD">
        <w:rPr>
          <w:rFonts w:ascii="함초롬바탕" w:eastAsia="함초롬바탕" w:hAnsi="함초롬바탕" w:cs="함초롬바탕" w:hint="eastAsia"/>
          <w:color w:val="222222"/>
          <w:kern w:val="0"/>
          <w:szCs w:val="20"/>
        </w:rPr>
        <w:t xml:space="preserve"> who have not graduated after completing the degree program may be awarded a certificate of completion under [Attachment 2 Form] by the decision of the Graduate School Committee.</w:t>
      </w:r>
      <w:r w:rsidRPr="005246DD">
        <w:rPr>
          <w:rFonts w:ascii="함초롬바탕" w:eastAsia="함초롬바탕" w:hAnsi="함초롬바탕" w:cs="함초롬바탕" w:hint="eastAsia"/>
          <w:color w:val="000000"/>
          <w:kern w:val="0"/>
          <w:szCs w:val="20"/>
        </w:rPr>
        <w:t xml:space="preserve"> (Revised on October 27, 2016)</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 xml:space="preserve">Article 11 (Foreign Language Test) </w:t>
      </w:r>
      <w:r w:rsidRPr="005246DD">
        <w:rPr>
          <w:rFonts w:ascii="굴림" w:eastAsia="함초롬바탕" w:hAnsi="굴림" w:cs="굴림"/>
          <w:color w:val="222222"/>
          <w:kern w:val="0"/>
          <w:szCs w:val="20"/>
        </w:rPr>
        <w:t xml:space="preserve">① </w:t>
      </w:r>
      <w:proofErr w:type="gramStart"/>
      <w:r w:rsidRPr="005246DD">
        <w:rPr>
          <w:rFonts w:ascii="함초롬바탕" w:eastAsia="함초롬바탕" w:hAnsi="함초롬바탕" w:cs="함초롬바탕" w:hint="eastAsia"/>
          <w:color w:val="222222"/>
          <w:kern w:val="0"/>
          <w:szCs w:val="20"/>
        </w:rPr>
        <w:t>The</w:t>
      </w:r>
      <w:proofErr w:type="gramEnd"/>
      <w:r w:rsidRPr="005246DD">
        <w:rPr>
          <w:rFonts w:ascii="함초롬바탕" w:eastAsia="함초롬바탕" w:hAnsi="함초롬바탕" w:cs="함초롬바탕" w:hint="eastAsia"/>
          <w:color w:val="222222"/>
          <w:kern w:val="0"/>
          <w:szCs w:val="20"/>
        </w:rPr>
        <w:t xml:space="preserve"> foreign language test shall be deemed to have been passed if the score of the official English test is more than the following scores.</w:t>
      </w:r>
      <w:r w:rsidRPr="005246DD">
        <w:rPr>
          <w:rFonts w:ascii="함초롬바탕" w:eastAsia="함초롬바탕" w:hAnsi="함초롬바탕" w:cs="함초롬바탕" w:hint="eastAsia"/>
          <w:color w:val="000000"/>
          <w:kern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78"/>
        <w:gridCol w:w="977"/>
        <w:gridCol w:w="977"/>
        <w:gridCol w:w="976"/>
        <w:gridCol w:w="975"/>
        <w:gridCol w:w="975"/>
        <w:gridCol w:w="974"/>
        <w:gridCol w:w="976"/>
        <w:gridCol w:w="1188"/>
      </w:tblGrid>
      <w:tr w:rsidR="005246DD" w:rsidRPr="005246DD" w:rsidTr="005246DD">
        <w:trPr>
          <w:trHeight w:val="608"/>
          <w:jc w:val="center"/>
        </w:trPr>
        <w:tc>
          <w:tcPr>
            <w:tcW w:w="980" w:type="dxa"/>
            <w:tcBorders>
              <w:top w:val="single" w:sz="12" w:space="0" w:color="000000"/>
              <w:left w:val="single" w:sz="1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TOEFL</w:t>
            </w:r>
          </w:p>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(IBT)</w:t>
            </w:r>
          </w:p>
        </w:tc>
        <w:tc>
          <w:tcPr>
            <w:tcW w:w="980" w:type="dxa"/>
            <w:tcBorders>
              <w:top w:val="single"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TOEFL</w:t>
            </w:r>
          </w:p>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(CBT)</w:t>
            </w:r>
          </w:p>
        </w:tc>
        <w:tc>
          <w:tcPr>
            <w:tcW w:w="980" w:type="dxa"/>
            <w:tcBorders>
              <w:top w:val="single"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TOEFL</w:t>
            </w:r>
          </w:p>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(PBT)</w:t>
            </w:r>
          </w:p>
        </w:tc>
        <w:tc>
          <w:tcPr>
            <w:tcW w:w="979" w:type="dxa"/>
            <w:tcBorders>
              <w:top w:val="single"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TOEIC</w:t>
            </w:r>
          </w:p>
        </w:tc>
        <w:tc>
          <w:tcPr>
            <w:tcW w:w="980" w:type="dxa"/>
            <w:tcBorders>
              <w:top w:val="single"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G-TELP</w:t>
            </w:r>
          </w:p>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(Level 2)</w:t>
            </w:r>
          </w:p>
        </w:tc>
        <w:tc>
          <w:tcPr>
            <w:tcW w:w="980" w:type="dxa"/>
            <w:tcBorders>
              <w:top w:val="single"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G-TELP</w:t>
            </w:r>
          </w:p>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(Level 3)</w:t>
            </w:r>
          </w:p>
        </w:tc>
        <w:tc>
          <w:tcPr>
            <w:tcW w:w="980" w:type="dxa"/>
            <w:tcBorders>
              <w:top w:val="single"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TEPS</w:t>
            </w:r>
          </w:p>
        </w:tc>
        <w:tc>
          <w:tcPr>
            <w:tcW w:w="980" w:type="dxa"/>
            <w:tcBorders>
              <w:top w:val="single" w:sz="12" w:space="0" w:color="000000"/>
              <w:left w:val="single" w:sz="2" w:space="0" w:color="000000"/>
              <w:bottom w:val="single" w:sz="12" w:space="0" w:color="000000"/>
              <w:right w:val="single" w:sz="2" w:space="0" w:color="000000"/>
            </w:tcBorders>
            <w:shd w:val="clear" w:color="auto" w:fill="D6D6D6"/>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IELTS</w:t>
            </w:r>
          </w:p>
        </w:tc>
        <w:tc>
          <w:tcPr>
            <w:tcW w:w="1192" w:type="dxa"/>
            <w:tcBorders>
              <w:top w:val="single" w:sz="12" w:space="0" w:color="000000"/>
              <w:left w:val="single" w:sz="2" w:space="0" w:color="000000"/>
              <w:bottom w:val="single" w:sz="12" w:space="0" w:color="000000"/>
              <w:right w:val="single" w:sz="12" w:space="0" w:color="000000"/>
            </w:tcBorders>
            <w:shd w:val="clear" w:color="auto" w:fill="D6D6D6"/>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TOEIC Speaking and Writing</w:t>
            </w:r>
          </w:p>
        </w:tc>
      </w:tr>
      <w:tr w:rsidR="005246DD" w:rsidRPr="005246DD" w:rsidTr="005246DD">
        <w:trPr>
          <w:trHeight w:val="357"/>
          <w:jc w:val="center"/>
        </w:trPr>
        <w:tc>
          <w:tcPr>
            <w:tcW w:w="980" w:type="dxa"/>
            <w:tcBorders>
              <w:top w:val="single" w:sz="12" w:space="0" w:color="000000"/>
              <w:left w:val="single" w:sz="1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80</w:t>
            </w:r>
          </w:p>
        </w:tc>
        <w:tc>
          <w:tcPr>
            <w:tcW w:w="980" w:type="dxa"/>
            <w:tcBorders>
              <w:top w:val="single" w:sz="1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213</w:t>
            </w:r>
          </w:p>
        </w:tc>
        <w:tc>
          <w:tcPr>
            <w:tcW w:w="980" w:type="dxa"/>
            <w:tcBorders>
              <w:top w:val="single" w:sz="1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550</w:t>
            </w:r>
          </w:p>
        </w:tc>
        <w:tc>
          <w:tcPr>
            <w:tcW w:w="979" w:type="dxa"/>
            <w:tcBorders>
              <w:top w:val="single" w:sz="1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800</w:t>
            </w:r>
          </w:p>
        </w:tc>
        <w:tc>
          <w:tcPr>
            <w:tcW w:w="980" w:type="dxa"/>
            <w:tcBorders>
              <w:top w:val="single" w:sz="1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67</w:t>
            </w:r>
          </w:p>
        </w:tc>
        <w:tc>
          <w:tcPr>
            <w:tcW w:w="980" w:type="dxa"/>
            <w:tcBorders>
              <w:top w:val="single" w:sz="1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89</w:t>
            </w:r>
          </w:p>
        </w:tc>
        <w:tc>
          <w:tcPr>
            <w:tcW w:w="980" w:type="dxa"/>
            <w:tcBorders>
              <w:top w:val="single" w:sz="1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640</w:t>
            </w:r>
          </w:p>
        </w:tc>
        <w:tc>
          <w:tcPr>
            <w:tcW w:w="980" w:type="dxa"/>
            <w:tcBorders>
              <w:top w:val="single" w:sz="12" w:space="0" w:color="000000"/>
              <w:left w:val="single" w:sz="2" w:space="0" w:color="000000"/>
              <w:bottom w:val="single" w:sz="12" w:space="0" w:color="000000"/>
              <w:right w:val="single" w:sz="2" w:space="0" w:color="000000"/>
            </w:tcBorders>
            <w:shd w:val="clear" w:color="auto" w:fill="FFFFFF"/>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5.5</w:t>
            </w:r>
          </w:p>
        </w:tc>
        <w:tc>
          <w:tcPr>
            <w:tcW w:w="1192" w:type="dxa"/>
            <w:tcBorders>
              <w:top w:val="single" w:sz="1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5246DD" w:rsidRPr="005246DD" w:rsidRDefault="005246DD" w:rsidP="005246DD">
            <w:pPr>
              <w:widowControl/>
              <w:wordWrap/>
              <w:spacing w:after="0" w:line="240" w:lineRule="auto"/>
              <w:jc w:val="center"/>
              <w:textAlignment w:val="baseline"/>
              <w:rPr>
                <w:rFonts w:ascii="굴림" w:eastAsia="굴림" w:hAnsi="굴림" w:cs="굴림"/>
                <w:color w:val="000000"/>
                <w:kern w:val="0"/>
                <w:szCs w:val="20"/>
              </w:rPr>
            </w:pPr>
            <w:r w:rsidRPr="005246DD">
              <w:rPr>
                <w:rFonts w:ascii="Times New Roman" w:eastAsia="바탕" w:hAnsi="바탕" w:cs="굴림" w:hint="eastAsia"/>
                <w:color w:val="000000"/>
                <w:kern w:val="0"/>
                <w:szCs w:val="20"/>
              </w:rPr>
              <w:t>270</w:t>
            </w:r>
          </w:p>
        </w:tc>
      </w:tr>
    </w:tbl>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굴림" w:eastAsia="함초롬바탕" w:hAnsi="굴림" w:cs="굴림"/>
          <w:color w:val="000000"/>
          <w:kern w:val="0"/>
          <w:szCs w:val="20"/>
        </w:rPr>
        <w:t xml:space="preserve">② </w:t>
      </w:r>
      <w:proofErr w:type="gramStart"/>
      <w:r w:rsidRPr="005246DD">
        <w:rPr>
          <w:rFonts w:ascii="함초롬바탕" w:eastAsia="함초롬바탕" w:hAnsi="함초롬바탕" w:cs="함초롬바탕" w:hint="eastAsia"/>
          <w:color w:val="000000"/>
          <w:kern w:val="0"/>
          <w:szCs w:val="20"/>
        </w:rPr>
        <w:t>For</w:t>
      </w:r>
      <w:proofErr w:type="gramEnd"/>
      <w:r w:rsidRPr="005246DD">
        <w:rPr>
          <w:rFonts w:ascii="함초롬바탕" w:eastAsia="함초롬바탕" w:hAnsi="함초롬바탕" w:cs="함초롬바탕" w:hint="eastAsia"/>
          <w:color w:val="000000"/>
          <w:kern w:val="0"/>
          <w:szCs w:val="20"/>
        </w:rPr>
        <w:t xml:space="preserve"> international students, native speakers from six countries (the United States, Canada, the UK, Australia, New Zealand, and Ireland) whose native language is English are exempt from submitting English test scores.</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12 (Decision on Graduation and Report) The candidate for the degree shall be referred to the Graduate School Committee, and the decision to grant the degree shall be decided with the approval of 2/3 or more of the committee members, and the result shall be reported to the President.</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13 (Awarding of Degree) To the person who has been determined to be awarded the master’s degree, the President shall award the diploma in [Attachment 3 Form].</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14 (Cancellation of Degree Awarding) If the degree is obtained by a false or fraudulent method, the President may cancel the awarding of the degree after review by the Graduate School Committee.</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15 (Term of Study) The term of the PSM course in this graduate school shall be 2 years, and the term of the MEI program shall be 1 year.</w:t>
      </w:r>
      <w:r w:rsidRPr="005246DD">
        <w:rPr>
          <w:rFonts w:ascii="함초롬바탕" w:eastAsia="함초롬바탕" w:hAnsi="함초롬바탕" w:cs="함초롬바탕" w:hint="eastAsia"/>
          <w:color w:val="000000"/>
          <w:kern w:val="0"/>
          <w:szCs w:val="20"/>
        </w:rPr>
        <w:t xml:space="preserve"> (Newly established on October 27, 2016)</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 xml:space="preserve">Article 16 (Length of Enrollment) </w:t>
      </w:r>
      <w:proofErr w:type="gramStart"/>
      <w:r w:rsidRPr="005246DD">
        <w:rPr>
          <w:rFonts w:ascii="함초롬바탕" w:eastAsia="함초롬바탕" w:hAnsi="함초롬바탕" w:cs="함초롬바탕" w:hint="eastAsia"/>
          <w:color w:val="222222"/>
          <w:kern w:val="0"/>
          <w:szCs w:val="20"/>
        </w:rPr>
        <w:t>The</w:t>
      </w:r>
      <w:proofErr w:type="gramEnd"/>
      <w:r w:rsidRPr="005246DD">
        <w:rPr>
          <w:rFonts w:ascii="함초롬바탕" w:eastAsia="함초롬바탕" w:hAnsi="함초롬바탕" w:cs="함초롬바탕" w:hint="eastAsia"/>
          <w:color w:val="222222"/>
          <w:kern w:val="0"/>
          <w:szCs w:val="20"/>
        </w:rPr>
        <w:t xml:space="preserve"> PSM of this graduate school shall not exceed 3 years, and the MEI shall not exceed 2 years.</w:t>
      </w:r>
      <w:r w:rsidRPr="005246DD">
        <w:rPr>
          <w:rFonts w:ascii="함초롬바탕" w:eastAsia="함초롬바탕" w:hAnsi="함초롬바탕" w:cs="함초롬바탕" w:hint="eastAsia"/>
          <w:color w:val="000000"/>
          <w:kern w:val="0"/>
          <w:szCs w:val="20"/>
        </w:rPr>
        <w:t xml:space="preserve"> However, the period of leave of absence shall not be added. (Newly established on October 27, 2016)</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lastRenderedPageBreak/>
        <w:t>Article 17 (Details) The details necessary for the implementation of these regulations may be prescribed by the instructions and guidelines.</w:t>
      </w:r>
    </w:p>
    <w:p w:rsidR="005246DD" w:rsidRPr="005246DD" w:rsidRDefault="005246DD" w:rsidP="005246DD">
      <w:pPr>
        <w:wordWrap/>
        <w:spacing w:after="0" w:line="384" w:lineRule="auto"/>
        <w:ind w:left="280" w:hanging="280"/>
        <w:textAlignment w:val="baseline"/>
        <w:rPr>
          <w:rFonts w:ascii="굴림" w:eastAsia="굴림" w:hAnsi="굴림" w:cs="굴림"/>
          <w:color w:val="000000"/>
          <w:kern w:val="0"/>
          <w:szCs w:val="20"/>
        </w:rPr>
      </w:pPr>
    </w:p>
    <w:p w:rsidR="005246DD" w:rsidRPr="005246DD" w:rsidRDefault="005246DD" w:rsidP="005246DD">
      <w:pPr>
        <w:wordWrap/>
        <w:spacing w:after="0" w:line="379" w:lineRule="auto"/>
        <w:ind w:left="280" w:hanging="280"/>
        <w:jc w:val="center"/>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b/>
          <w:bCs/>
          <w:color w:val="000000"/>
          <w:kern w:val="0"/>
          <w:szCs w:val="20"/>
        </w:rPr>
        <w:t>Supplementary Provisions (November 10, 2015)</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 xml:space="preserve">Article 1 (Effective Date) </w:t>
      </w:r>
      <w:proofErr w:type="gramStart"/>
      <w:r w:rsidRPr="005246DD">
        <w:rPr>
          <w:rFonts w:ascii="함초롬바탕" w:eastAsia="함초롬바탕" w:hAnsi="함초롬바탕" w:cs="함초롬바탕" w:hint="eastAsia"/>
          <w:color w:val="222222"/>
          <w:kern w:val="0"/>
          <w:szCs w:val="20"/>
        </w:rPr>
        <w:t>These</w:t>
      </w:r>
      <w:proofErr w:type="gramEnd"/>
      <w:r w:rsidRPr="005246DD">
        <w:rPr>
          <w:rFonts w:ascii="함초롬바탕" w:eastAsia="함초롬바탕" w:hAnsi="함초롬바탕" w:cs="함초롬바탕" w:hint="eastAsia"/>
          <w:color w:val="222222"/>
          <w:kern w:val="0"/>
          <w:szCs w:val="20"/>
        </w:rPr>
        <w:t xml:space="preserve"> regulations shall take an effect from the date of approval by the President.</w:t>
      </w:r>
      <w:r w:rsidRPr="005246DD">
        <w:rPr>
          <w:rFonts w:ascii="함초롬바탕" w:eastAsia="함초롬바탕" w:hAnsi="함초롬바탕" w:cs="함초롬바탕" w:hint="eastAsia"/>
          <w:color w:val="000000"/>
          <w:kern w:val="0"/>
          <w:szCs w:val="20"/>
        </w:rPr>
        <w:t xml:space="preserve"> </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 xml:space="preserve">Article 2 (Interim Measures) </w:t>
      </w:r>
      <w:proofErr w:type="gramStart"/>
      <w:r w:rsidRPr="005246DD">
        <w:rPr>
          <w:rFonts w:ascii="함초롬바탕" w:eastAsia="함초롬바탕" w:hAnsi="함초롬바탕" w:cs="함초롬바탕" w:hint="eastAsia"/>
          <w:color w:val="222222"/>
          <w:kern w:val="0"/>
          <w:szCs w:val="20"/>
        </w:rPr>
        <w:t>The</w:t>
      </w:r>
      <w:proofErr w:type="gramEnd"/>
      <w:r w:rsidRPr="005246DD">
        <w:rPr>
          <w:rFonts w:ascii="함초롬바탕" w:eastAsia="함초롬바탕" w:hAnsi="함초롬바탕" w:cs="함초롬바탕" w:hint="eastAsia"/>
          <w:color w:val="222222"/>
          <w:kern w:val="0"/>
          <w:szCs w:val="20"/>
        </w:rPr>
        <w:t xml:space="preserve"> Graduate School of Technology and Management shall be renamed the "</w:t>
      </w:r>
      <w:r w:rsidRPr="005246DD">
        <w:rPr>
          <w:rFonts w:ascii="함초롬바탕" w:eastAsia="함초롬바탕" w:hAnsi="함초롬바탕" w:cs="함초롬바탕" w:hint="eastAsia"/>
          <w:color w:val="000000"/>
          <w:kern w:val="0"/>
          <w:szCs w:val="20"/>
        </w:rPr>
        <w:t>Graduate School of Interdisciplinary Management</w:t>
      </w:r>
      <w:r w:rsidRPr="005246DD">
        <w:rPr>
          <w:rFonts w:ascii="함초롬바탕" w:eastAsia="함초롬바탕" w:hAnsi="함초롬바탕" w:cs="함초롬바탕" w:hint="eastAsia"/>
          <w:color w:val="222222"/>
          <w:kern w:val="0"/>
          <w:szCs w:val="20"/>
        </w:rPr>
        <w:t>," which shall take effect on March 1, 2016.</w:t>
      </w:r>
    </w:p>
    <w:p w:rsidR="005246DD" w:rsidRPr="005246DD" w:rsidRDefault="005246DD" w:rsidP="005246DD">
      <w:pPr>
        <w:wordWrap/>
        <w:spacing w:after="0" w:line="384" w:lineRule="auto"/>
        <w:ind w:left="280" w:hanging="280"/>
        <w:textAlignment w:val="baseline"/>
        <w:rPr>
          <w:rFonts w:ascii="굴림" w:eastAsia="굴림" w:hAnsi="굴림" w:cs="굴림"/>
          <w:color w:val="000000"/>
          <w:kern w:val="0"/>
          <w:szCs w:val="20"/>
        </w:rPr>
      </w:pPr>
    </w:p>
    <w:p w:rsidR="005246DD" w:rsidRPr="005246DD" w:rsidRDefault="005246DD" w:rsidP="005246DD">
      <w:pPr>
        <w:wordWrap/>
        <w:spacing w:after="0" w:line="379" w:lineRule="auto"/>
        <w:ind w:left="280" w:hanging="280"/>
        <w:jc w:val="center"/>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b/>
          <w:bCs/>
          <w:color w:val="000000"/>
          <w:kern w:val="0"/>
          <w:szCs w:val="20"/>
        </w:rPr>
        <w:t>Supplementary Provisions (July 14, 2016)</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000000"/>
          <w:kern w:val="0"/>
          <w:szCs w:val="20"/>
        </w:rPr>
        <w:t>These regulations shall be effective from the date of approval by the President.</w:t>
      </w:r>
    </w:p>
    <w:p w:rsidR="005246DD" w:rsidRPr="005246DD" w:rsidRDefault="005246DD" w:rsidP="005246DD">
      <w:pPr>
        <w:wordWrap/>
        <w:spacing w:after="0" w:line="384" w:lineRule="auto"/>
        <w:ind w:left="280" w:hanging="280"/>
        <w:textAlignment w:val="baseline"/>
        <w:rPr>
          <w:rFonts w:ascii="굴림" w:eastAsia="굴림" w:hAnsi="굴림" w:cs="굴림"/>
          <w:color w:val="000000"/>
          <w:kern w:val="0"/>
          <w:szCs w:val="20"/>
        </w:rPr>
      </w:pPr>
    </w:p>
    <w:p w:rsidR="005246DD" w:rsidRPr="005246DD" w:rsidRDefault="005246DD" w:rsidP="005246DD">
      <w:pPr>
        <w:wordWrap/>
        <w:spacing w:after="0" w:line="379" w:lineRule="auto"/>
        <w:ind w:left="280" w:hanging="280"/>
        <w:jc w:val="center"/>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b/>
          <w:bCs/>
          <w:color w:val="000000"/>
          <w:kern w:val="0"/>
          <w:szCs w:val="20"/>
        </w:rPr>
        <w:t>Supplementary Provisions (July 14, 2016)</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000000"/>
          <w:kern w:val="0"/>
          <w:szCs w:val="20"/>
        </w:rPr>
        <w:t xml:space="preserve">Article 1 (Effective Date) </w:t>
      </w:r>
      <w:proofErr w:type="gramStart"/>
      <w:r w:rsidRPr="005246DD">
        <w:rPr>
          <w:rFonts w:ascii="함초롬바탕" w:eastAsia="함초롬바탕" w:hAnsi="함초롬바탕" w:cs="함초롬바탕" w:hint="eastAsia"/>
          <w:color w:val="000000"/>
          <w:kern w:val="0"/>
          <w:szCs w:val="20"/>
        </w:rPr>
        <w:t>These</w:t>
      </w:r>
      <w:proofErr w:type="gramEnd"/>
      <w:r w:rsidRPr="005246DD">
        <w:rPr>
          <w:rFonts w:ascii="함초롬바탕" w:eastAsia="함초롬바탕" w:hAnsi="함초롬바탕" w:cs="함초롬바탕" w:hint="eastAsia"/>
          <w:color w:val="000000"/>
          <w:kern w:val="0"/>
          <w:szCs w:val="20"/>
        </w:rPr>
        <w:t xml:space="preserve"> regulations shall take an effect from the date of approval by the President.</w:t>
      </w:r>
    </w:p>
    <w:p w:rsidR="005246DD" w:rsidRPr="005246DD" w:rsidRDefault="005246DD" w:rsidP="005246DD">
      <w:pPr>
        <w:wordWrap/>
        <w:spacing w:after="0" w:line="379" w:lineRule="auto"/>
        <w:ind w:left="280" w:hanging="280"/>
        <w:textAlignment w:val="baseline"/>
        <w:rPr>
          <w:rFonts w:ascii="굴림" w:eastAsia="굴림" w:hAnsi="굴림" w:cs="굴림"/>
          <w:color w:val="000000"/>
          <w:kern w:val="0"/>
          <w:szCs w:val="20"/>
        </w:rPr>
      </w:pPr>
      <w:r w:rsidRPr="005246DD">
        <w:rPr>
          <w:rFonts w:ascii="함초롬바탕" w:eastAsia="함초롬바탕" w:hAnsi="함초롬바탕" w:cs="함초롬바탕" w:hint="eastAsia"/>
          <w:color w:val="222222"/>
          <w:kern w:val="0"/>
          <w:szCs w:val="20"/>
        </w:rPr>
        <w:t>Article 2 (Interim Measures) In the case of the regulations related to the MEI, it shall take effect on March 1, 2017.</w:t>
      </w:r>
    </w:p>
    <w:p w:rsidR="003D444E" w:rsidRPr="005246DD" w:rsidRDefault="003D444E">
      <w:bookmarkStart w:id="0" w:name="_GoBack"/>
      <w:bookmarkEnd w:id="0"/>
    </w:p>
    <w:sectPr w:rsidR="003D444E" w:rsidRPr="005246D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DD"/>
    <w:rsid w:val="003D444E"/>
    <w:rsid w:val="005246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9A2-C715-45BF-A536-2734CABA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UAAuU">
    <w:name w:val="ⓒoUAA￠®¨uU"/>
    <w:basedOn w:val="a"/>
    <w:rsid w:val="005246DD"/>
    <w:pPr>
      <w:spacing w:after="0" w:line="384" w:lineRule="auto"/>
      <w:textAlignment w:val="baseline"/>
    </w:pPr>
    <w:rPr>
      <w:rFonts w:ascii="굴림" w:eastAsia="굴림" w:hAnsi="굴림" w:cs="굴림"/>
      <w:color w:val="000000"/>
      <w:kern w:val="0"/>
      <w:szCs w:val="20"/>
    </w:rPr>
  </w:style>
  <w:style w:type="paragraph" w:customStyle="1" w:styleId="1">
    <w:name w:val="바탕글1"/>
    <w:basedOn w:val="a"/>
    <w:rsid w:val="005246DD"/>
    <w:pPr>
      <w:spacing w:after="0" w:line="384" w:lineRule="auto"/>
      <w:textAlignment w:val="baseline"/>
    </w:pPr>
    <w:rPr>
      <w:rFonts w:ascii="굴림" w:eastAsia="굴림" w:hAnsi="굴림" w:cs="굴림"/>
      <w:color w:val="000000"/>
      <w:kern w:val="0"/>
      <w:szCs w:val="20"/>
    </w:rPr>
  </w:style>
  <w:style w:type="paragraph" w:customStyle="1" w:styleId="IIoUAAcu">
    <w:name w:val="¨IIoUAA￠￠c¡§u"/>
    <w:basedOn w:val="a"/>
    <w:rsid w:val="005246DD"/>
    <w:pPr>
      <w:spacing w:after="0" w:line="384" w:lineRule="auto"/>
      <w:textAlignment w:val="baseline"/>
    </w:pPr>
    <w:rPr>
      <w:rFonts w:ascii="굴림" w:eastAsia="굴림" w:hAnsi="굴림" w:cs="굴림"/>
      <w:color w:val="000000"/>
      <w:kern w:val="0"/>
      <w:szCs w:val="20"/>
    </w:rPr>
  </w:style>
  <w:style w:type="paragraph" w:customStyle="1" w:styleId="cIoUAAcEEccuU">
    <w:name w:val="￠￠c￠®¡¿IoUAA￠￠cE￠®Ec￠￠c￠®¡¿uU"/>
    <w:basedOn w:val="a"/>
    <w:rsid w:val="005246DD"/>
    <w:pPr>
      <w:spacing w:after="0" w:line="384" w:lineRule="auto"/>
      <w:textAlignment w:val="baseline"/>
    </w:pPr>
    <w:rPr>
      <w:rFonts w:ascii="굴림" w:eastAsia="굴림" w:hAnsi="굴림" w:cs="굴림"/>
      <w:color w:val="000000"/>
      <w:kern w:val="0"/>
      <w:szCs w:val="20"/>
    </w:rPr>
  </w:style>
  <w:style w:type="paragraph" w:customStyle="1" w:styleId="IoUAAEcEEcEcuU">
    <w:name w:val="￠®¡×IoUAA¡E￠cE￠®Ec¡E￠c￠®¡¿uU"/>
    <w:basedOn w:val="a"/>
    <w:rsid w:val="005246DD"/>
    <w:pPr>
      <w:spacing w:after="0" w:line="384" w:lineRule="auto"/>
      <w:textAlignment w:val="baseline"/>
    </w:pPr>
    <w:rPr>
      <w:rFonts w:ascii="굴림" w:eastAsia="굴림" w:hAnsi="굴림" w:cs="굴림"/>
      <w:color w:val="000000"/>
      <w:kern w:val="0"/>
      <w:szCs w:val="20"/>
    </w:rPr>
  </w:style>
  <w:style w:type="paragraph" w:customStyle="1" w:styleId="IoUAAuU">
    <w:name w:val="¨IoUAA￠®¨uU"/>
    <w:basedOn w:val="a"/>
    <w:rsid w:val="005246DD"/>
    <w:pPr>
      <w:spacing w:after="0" w:line="384" w:lineRule="auto"/>
      <w:textAlignment w:val="baseline"/>
    </w:pPr>
    <w:rPr>
      <w:rFonts w:ascii="굴림" w:eastAsia="굴림" w:hAnsi="굴림" w:cs="굴림"/>
      <w:color w:val="000000"/>
      <w:kern w:val="0"/>
      <w:szCs w:val="20"/>
    </w:rPr>
  </w:style>
  <w:style w:type="paragraph" w:customStyle="1" w:styleId="oUAAU">
    <w:name w:val="ⓒoUAA¡¾U"/>
    <w:basedOn w:val="a"/>
    <w:rsid w:val="005246DD"/>
    <w:pPr>
      <w:spacing w:after="0" w:line="384" w:lineRule="auto"/>
      <w:textAlignment w:val="baseline"/>
    </w:pPr>
    <w:rPr>
      <w:rFonts w:ascii="굴림" w:eastAsia="굴림" w:hAnsi="굴림" w:cs="굴림"/>
      <w:color w:val="000000"/>
      <w:kern w:val="0"/>
      <w:szCs w:val="20"/>
    </w:rPr>
  </w:style>
  <w:style w:type="paragraph" w:customStyle="1" w:styleId="IoUAAEcuU">
    <w:name w:val="¡§IoUAA¡E￠c¡§uU"/>
    <w:basedOn w:val="a"/>
    <w:rsid w:val="005246DD"/>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함 정환</dc:creator>
  <cp:keywords/>
  <dc:description/>
  <cp:lastModifiedBy>함 정환</cp:lastModifiedBy>
  <cp:revision>1</cp:revision>
  <dcterms:created xsi:type="dcterms:W3CDTF">2019-12-11T08:04:00Z</dcterms:created>
  <dcterms:modified xsi:type="dcterms:W3CDTF">2019-12-11T08:04:00Z</dcterms:modified>
</cp:coreProperties>
</file>